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B8D1B" w14:textId="77777777" w:rsidR="00F620AA" w:rsidRDefault="009F643F" w:rsidP="00A62D74">
      <w:pPr>
        <w:pStyle w:val="Heading1"/>
        <w:jc w:val="center"/>
      </w:pPr>
      <w:r>
        <w:t>SMSC Mapping: MHA Curriculum Overview (Years 10–11)</w:t>
      </w:r>
    </w:p>
    <w:p w14:paraId="3191308F" w14:textId="46C505D2" w:rsidR="00F620AA" w:rsidRDefault="009F643F">
      <w:r>
        <w:t xml:space="preserve">This table outlines where Spiritual, Moral, Social and Cultural (SMSC) development is embedded within the MHA Curriculum </w:t>
      </w:r>
      <w:r>
        <w:t xml:space="preserve">for Year 10 and Year 11. Each term’s content has been mapped to </w:t>
      </w:r>
      <w:r>
        <w:t>relevant SMSC domains.</w:t>
      </w:r>
    </w:p>
    <w:tbl>
      <w:tblPr>
        <w:tblStyle w:val="TableGrid"/>
        <w:tblW w:w="13716" w:type="dxa"/>
        <w:tblLook w:val="04A0" w:firstRow="1" w:lastRow="0" w:firstColumn="1" w:lastColumn="0" w:noHBand="0" w:noVBand="1"/>
      </w:tblPr>
      <w:tblGrid>
        <w:gridCol w:w="1728"/>
        <w:gridCol w:w="3058"/>
        <w:gridCol w:w="2552"/>
        <w:gridCol w:w="3118"/>
        <w:gridCol w:w="3260"/>
      </w:tblGrid>
      <w:tr w:rsidR="00F620AA" w14:paraId="76C9B542" w14:textId="77777777" w:rsidTr="00766D03">
        <w:tc>
          <w:tcPr>
            <w:tcW w:w="1728" w:type="dxa"/>
          </w:tcPr>
          <w:p w14:paraId="2A009912" w14:textId="77777777" w:rsidR="00F620AA" w:rsidRDefault="009F643F">
            <w:r>
              <w:t>Term/Topic</w:t>
            </w:r>
          </w:p>
        </w:tc>
        <w:tc>
          <w:tcPr>
            <w:tcW w:w="3058" w:type="dxa"/>
          </w:tcPr>
          <w:p w14:paraId="73FD0713" w14:textId="77777777" w:rsidR="00F620AA" w:rsidRDefault="009F643F">
            <w:r>
              <w:t>Spiritual</w:t>
            </w:r>
          </w:p>
        </w:tc>
        <w:tc>
          <w:tcPr>
            <w:tcW w:w="2552" w:type="dxa"/>
          </w:tcPr>
          <w:p w14:paraId="4D05654E" w14:textId="77777777" w:rsidR="00F620AA" w:rsidRDefault="009F643F">
            <w:r>
              <w:t>Moral</w:t>
            </w:r>
          </w:p>
        </w:tc>
        <w:tc>
          <w:tcPr>
            <w:tcW w:w="3118" w:type="dxa"/>
          </w:tcPr>
          <w:p w14:paraId="630C2F7C" w14:textId="77777777" w:rsidR="00F620AA" w:rsidRDefault="009F643F">
            <w:r>
              <w:t>Social</w:t>
            </w:r>
          </w:p>
        </w:tc>
        <w:tc>
          <w:tcPr>
            <w:tcW w:w="3260" w:type="dxa"/>
          </w:tcPr>
          <w:p w14:paraId="65869331" w14:textId="77777777" w:rsidR="00F620AA" w:rsidRDefault="009F643F">
            <w:r>
              <w:t>Cultural</w:t>
            </w:r>
          </w:p>
        </w:tc>
      </w:tr>
      <w:tr w:rsidR="00F620AA" w14:paraId="37B2EB44" w14:textId="77777777" w:rsidTr="00766D03">
        <w:tc>
          <w:tcPr>
            <w:tcW w:w="1728" w:type="dxa"/>
          </w:tcPr>
          <w:p w14:paraId="333BABD9" w14:textId="77777777" w:rsidR="00F620AA" w:rsidRDefault="009F643F">
            <w:r>
              <w:t>Autumn 1 – Mental Health &amp; The Teenage Brain</w:t>
            </w:r>
          </w:p>
        </w:tc>
        <w:tc>
          <w:tcPr>
            <w:tcW w:w="3058" w:type="dxa"/>
          </w:tcPr>
          <w:p w14:paraId="133C7BE0" w14:textId="77777777" w:rsidR="00F620AA" w:rsidRDefault="009F643F">
            <w:r>
              <w:t>Reflection on wellbeing, emotional regulation, mindfulness</w:t>
            </w:r>
          </w:p>
        </w:tc>
        <w:tc>
          <w:tcPr>
            <w:tcW w:w="2552" w:type="dxa"/>
          </w:tcPr>
          <w:p w14:paraId="12690443" w14:textId="77777777" w:rsidR="00F620AA" w:rsidRDefault="009F643F">
            <w:r>
              <w:t>Exploring stigma and ethical responsibility to support mental health</w:t>
            </w:r>
          </w:p>
        </w:tc>
        <w:tc>
          <w:tcPr>
            <w:tcW w:w="3118" w:type="dxa"/>
          </w:tcPr>
          <w:p w14:paraId="61D5478B" w14:textId="77777777" w:rsidR="00F620AA" w:rsidRDefault="009F643F">
            <w:r>
              <w:t>Understanding peer influence, group belonging, promoting positive relationships</w:t>
            </w:r>
          </w:p>
        </w:tc>
        <w:tc>
          <w:tcPr>
            <w:tcW w:w="3260" w:type="dxa"/>
          </w:tcPr>
          <w:p w14:paraId="4E268B18" w14:textId="77777777" w:rsidR="00F620AA" w:rsidRDefault="009F643F">
            <w:r>
              <w:t>Awareness of cultural views and diversity in mental health</w:t>
            </w:r>
          </w:p>
        </w:tc>
      </w:tr>
      <w:tr w:rsidR="00F620AA" w14:paraId="147F3A89" w14:textId="77777777" w:rsidTr="00766D03">
        <w:tc>
          <w:tcPr>
            <w:tcW w:w="1728" w:type="dxa"/>
          </w:tcPr>
          <w:p w14:paraId="65F8577C" w14:textId="77777777" w:rsidR="00F620AA" w:rsidRDefault="009F643F">
            <w:r>
              <w:t>Autumn 2 – Emotions &amp; Consent</w:t>
            </w:r>
          </w:p>
        </w:tc>
        <w:tc>
          <w:tcPr>
            <w:tcW w:w="3058" w:type="dxa"/>
          </w:tcPr>
          <w:p w14:paraId="03410A57" w14:textId="77777777" w:rsidR="00F620AA" w:rsidRDefault="009F643F">
            <w:r>
              <w:t>Emotional awareness through CBT/DBT, mindfulness</w:t>
            </w:r>
          </w:p>
        </w:tc>
        <w:tc>
          <w:tcPr>
            <w:tcW w:w="2552" w:type="dxa"/>
          </w:tcPr>
          <w:p w14:paraId="71365A5C" w14:textId="77777777" w:rsidR="00F620AA" w:rsidRDefault="009F643F">
            <w:r>
              <w:t>Understanding consent, relationship abuse, and legal/ethical boundaries</w:t>
            </w:r>
          </w:p>
        </w:tc>
        <w:tc>
          <w:tcPr>
            <w:tcW w:w="3118" w:type="dxa"/>
          </w:tcPr>
          <w:p w14:paraId="4D356273" w14:textId="77777777" w:rsidR="00F620AA" w:rsidRDefault="009F643F">
            <w:r>
              <w:t>Recognising social dynamics and the impact of healthy vs unhealthy relationships</w:t>
            </w:r>
          </w:p>
        </w:tc>
        <w:tc>
          <w:tcPr>
            <w:tcW w:w="3260" w:type="dxa"/>
          </w:tcPr>
          <w:p w14:paraId="140EBD42" w14:textId="77777777" w:rsidR="00F620AA" w:rsidRDefault="009F643F">
            <w:r>
              <w:t>Gender and sexuality norms, media influence</w:t>
            </w:r>
          </w:p>
        </w:tc>
      </w:tr>
      <w:tr w:rsidR="00F620AA" w14:paraId="0813E7C8" w14:textId="77777777" w:rsidTr="00766D03">
        <w:tc>
          <w:tcPr>
            <w:tcW w:w="1728" w:type="dxa"/>
          </w:tcPr>
          <w:p w14:paraId="6FF55E07" w14:textId="77777777" w:rsidR="00F620AA" w:rsidRDefault="009F643F">
            <w:r>
              <w:t>Spring 1 – Friendship, Bullying &amp; Anger</w:t>
            </w:r>
          </w:p>
        </w:tc>
        <w:tc>
          <w:tcPr>
            <w:tcW w:w="3058" w:type="dxa"/>
          </w:tcPr>
          <w:p w14:paraId="33251E97" w14:textId="77777777" w:rsidR="00F620AA" w:rsidRDefault="009F643F">
            <w:r>
              <w:t>Insight into emotional expression and self-understanding</w:t>
            </w:r>
          </w:p>
        </w:tc>
        <w:tc>
          <w:tcPr>
            <w:tcW w:w="2552" w:type="dxa"/>
          </w:tcPr>
          <w:p w14:paraId="32135E00" w14:textId="77777777" w:rsidR="00F620AA" w:rsidRDefault="009F643F">
            <w:r>
              <w:t>Consequences of bullying, ethics of behaviour</w:t>
            </w:r>
          </w:p>
        </w:tc>
        <w:tc>
          <w:tcPr>
            <w:tcW w:w="3118" w:type="dxa"/>
          </w:tcPr>
          <w:p w14:paraId="2C09E2FE" w14:textId="77777777" w:rsidR="00F620AA" w:rsidRDefault="009F643F">
            <w:r>
              <w:t>Building friendships, conflict resolution, assertiveness</w:t>
            </w:r>
          </w:p>
        </w:tc>
        <w:tc>
          <w:tcPr>
            <w:tcW w:w="3260" w:type="dxa"/>
          </w:tcPr>
          <w:p w14:paraId="1255FE92" w14:textId="77777777" w:rsidR="00F620AA" w:rsidRDefault="009F643F">
            <w:r>
              <w:t>Empathy towards diverse experiences, body image and self-expression</w:t>
            </w:r>
          </w:p>
        </w:tc>
      </w:tr>
      <w:tr w:rsidR="00F620AA" w14:paraId="6DD41AE1" w14:textId="77777777" w:rsidTr="00677335">
        <w:trPr>
          <w:trHeight w:val="997"/>
        </w:trPr>
        <w:tc>
          <w:tcPr>
            <w:tcW w:w="1728" w:type="dxa"/>
          </w:tcPr>
          <w:p w14:paraId="7EAF94BB" w14:textId="77777777" w:rsidR="00F620AA" w:rsidRDefault="009F643F">
            <w:r>
              <w:t>Spring 2 – Online Safety &amp; Substance Use</w:t>
            </w:r>
          </w:p>
        </w:tc>
        <w:tc>
          <w:tcPr>
            <w:tcW w:w="3058" w:type="dxa"/>
          </w:tcPr>
          <w:p w14:paraId="30E9C92A" w14:textId="77777777" w:rsidR="00F620AA" w:rsidRDefault="009F643F">
            <w:r>
              <w:t>Identity and self-control in digital spaces</w:t>
            </w:r>
          </w:p>
        </w:tc>
        <w:tc>
          <w:tcPr>
            <w:tcW w:w="2552" w:type="dxa"/>
          </w:tcPr>
          <w:p w14:paraId="13D71439" w14:textId="77777777" w:rsidR="00F620AA" w:rsidRDefault="009F643F">
            <w:r>
              <w:t xml:space="preserve">Legal and </w:t>
            </w:r>
            <w:r>
              <w:t>ethical implications of image sharing, drug use</w:t>
            </w:r>
          </w:p>
        </w:tc>
        <w:tc>
          <w:tcPr>
            <w:tcW w:w="3118" w:type="dxa"/>
          </w:tcPr>
          <w:p w14:paraId="3D2F7884" w14:textId="77777777" w:rsidR="00F620AA" w:rsidRDefault="009F643F">
            <w:r>
              <w:t>Peer pressure, group behaviour, social media interaction</w:t>
            </w:r>
          </w:p>
        </w:tc>
        <w:tc>
          <w:tcPr>
            <w:tcW w:w="3260" w:type="dxa"/>
          </w:tcPr>
          <w:p w14:paraId="612F476D" w14:textId="77777777" w:rsidR="00F620AA" w:rsidRDefault="009F643F">
            <w:r>
              <w:t>Digital culture, legal norms, and societal expectations</w:t>
            </w:r>
          </w:p>
        </w:tc>
      </w:tr>
      <w:tr w:rsidR="00F620AA" w14:paraId="3537A7A3" w14:textId="77777777" w:rsidTr="00677335">
        <w:trPr>
          <w:trHeight w:val="1221"/>
        </w:trPr>
        <w:tc>
          <w:tcPr>
            <w:tcW w:w="1728" w:type="dxa"/>
          </w:tcPr>
          <w:p w14:paraId="7D18145C" w14:textId="77777777" w:rsidR="00F620AA" w:rsidRDefault="009F643F">
            <w:r>
              <w:t>Summer 1 – Body Image &amp; Stress</w:t>
            </w:r>
          </w:p>
        </w:tc>
        <w:tc>
          <w:tcPr>
            <w:tcW w:w="3058" w:type="dxa"/>
          </w:tcPr>
          <w:p w14:paraId="1FD1F98C" w14:textId="77777777" w:rsidR="00F620AA" w:rsidRDefault="009F643F">
            <w:r>
              <w:t>Valuing inner strengths and managing emotional challenges</w:t>
            </w:r>
          </w:p>
        </w:tc>
        <w:tc>
          <w:tcPr>
            <w:tcW w:w="2552" w:type="dxa"/>
          </w:tcPr>
          <w:p w14:paraId="555F2788" w14:textId="77777777" w:rsidR="00F620AA" w:rsidRDefault="009F643F">
            <w:r>
              <w:t>Rejecting media-driven ideals, body talk ethics</w:t>
            </w:r>
          </w:p>
        </w:tc>
        <w:tc>
          <w:tcPr>
            <w:tcW w:w="3118" w:type="dxa"/>
          </w:tcPr>
          <w:p w14:paraId="3E7C64AC" w14:textId="77777777" w:rsidR="00F620AA" w:rsidRDefault="009F643F">
            <w:r>
              <w:t>Support strategies, managing transitions and exam stress</w:t>
            </w:r>
          </w:p>
        </w:tc>
        <w:tc>
          <w:tcPr>
            <w:tcW w:w="3260" w:type="dxa"/>
          </w:tcPr>
          <w:p w14:paraId="452EF346" w14:textId="77777777" w:rsidR="00F620AA" w:rsidRDefault="009F643F">
            <w:r>
              <w:t>Cultural pressures around appearance and achievement</w:t>
            </w:r>
          </w:p>
        </w:tc>
      </w:tr>
      <w:tr w:rsidR="00F620AA" w14:paraId="4C1ACA2E" w14:textId="77777777" w:rsidTr="00677335">
        <w:trPr>
          <w:trHeight w:val="1408"/>
        </w:trPr>
        <w:tc>
          <w:tcPr>
            <w:tcW w:w="1728" w:type="dxa"/>
          </w:tcPr>
          <w:p w14:paraId="3326DE93" w14:textId="77777777" w:rsidR="00F620AA" w:rsidRDefault="009F643F">
            <w:r>
              <w:t>Summer 2 – Gender, Sexuality &amp; Identity</w:t>
            </w:r>
          </w:p>
        </w:tc>
        <w:tc>
          <w:tcPr>
            <w:tcW w:w="3058" w:type="dxa"/>
          </w:tcPr>
          <w:p w14:paraId="75357661" w14:textId="77777777" w:rsidR="00F620AA" w:rsidRDefault="009F643F">
            <w:r>
              <w:t>Exploration of identity, self-worth, and values</w:t>
            </w:r>
          </w:p>
        </w:tc>
        <w:tc>
          <w:tcPr>
            <w:tcW w:w="2552" w:type="dxa"/>
          </w:tcPr>
          <w:p w14:paraId="1F0B644C" w14:textId="77777777" w:rsidR="00F620AA" w:rsidRDefault="009F643F">
            <w:r>
              <w:t>Challenging discrimination and harmful stereotypes</w:t>
            </w:r>
          </w:p>
        </w:tc>
        <w:tc>
          <w:tcPr>
            <w:tcW w:w="3118" w:type="dxa"/>
          </w:tcPr>
          <w:p w14:paraId="1313713B" w14:textId="77777777" w:rsidR="00F620AA" w:rsidRDefault="009F643F">
            <w:r>
              <w:t>Navigating relationship norms and support networks</w:t>
            </w:r>
          </w:p>
        </w:tc>
        <w:tc>
          <w:tcPr>
            <w:tcW w:w="3260" w:type="dxa"/>
          </w:tcPr>
          <w:p w14:paraId="6BEBB20F" w14:textId="77777777" w:rsidR="00F620AA" w:rsidRDefault="009F643F">
            <w:r>
              <w:t>Inclusive language, LGBT+ awareness, cultural sensitivity</w:t>
            </w:r>
          </w:p>
        </w:tc>
      </w:tr>
    </w:tbl>
    <w:p w14:paraId="28711242" w14:textId="77777777" w:rsidR="009F643F" w:rsidRDefault="009F643F"/>
    <w:sectPr w:rsidR="00000000" w:rsidSect="00766D03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819425">
    <w:abstractNumId w:val="8"/>
  </w:num>
  <w:num w:numId="2" w16cid:durableId="1778597882">
    <w:abstractNumId w:val="6"/>
  </w:num>
  <w:num w:numId="3" w16cid:durableId="2077510725">
    <w:abstractNumId w:val="5"/>
  </w:num>
  <w:num w:numId="4" w16cid:durableId="1696152860">
    <w:abstractNumId w:val="4"/>
  </w:num>
  <w:num w:numId="5" w16cid:durableId="1281494424">
    <w:abstractNumId w:val="7"/>
  </w:num>
  <w:num w:numId="6" w16cid:durableId="1694258695">
    <w:abstractNumId w:val="3"/>
  </w:num>
  <w:num w:numId="7" w16cid:durableId="1687635348">
    <w:abstractNumId w:val="2"/>
  </w:num>
  <w:num w:numId="8" w16cid:durableId="497422525">
    <w:abstractNumId w:val="1"/>
  </w:num>
  <w:num w:numId="9" w16cid:durableId="195135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77335"/>
    <w:rsid w:val="00766D03"/>
    <w:rsid w:val="009F643F"/>
    <w:rsid w:val="00A62D74"/>
    <w:rsid w:val="00AA1D8D"/>
    <w:rsid w:val="00B47730"/>
    <w:rsid w:val="00CB0664"/>
    <w:rsid w:val="00E37CD9"/>
    <w:rsid w:val="00F620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3482DE7-E436-4A3F-810A-9ECD376E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C5F5A26CA0E47B336319F4BC40D5E" ma:contentTypeVersion="16" ma:contentTypeDescription="Create a new document." ma:contentTypeScope="" ma:versionID="2643223e0a7806a71da610c0b90ae443">
  <xsd:schema xmlns:xsd="http://www.w3.org/2001/XMLSchema" xmlns:xs="http://www.w3.org/2001/XMLSchema" xmlns:p="http://schemas.microsoft.com/office/2006/metadata/properties" xmlns:ns2="71ef0179-fc14-43af-a9a4-cbee034cb447" xmlns:ns3="1c1939dc-bd90-420c-8efa-fdfd21471088" targetNamespace="http://schemas.microsoft.com/office/2006/metadata/properties" ma:root="true" ma:fieldsID="9cd9ab6eb8e92a7c093bf2656b885cf0" ns2:_="" ns3:_="">
    <xsd:import namespace="71ef0179-fc14-43af-a9a4-cbee034cb447"/>
    <xsd:import namespace="1c1939dc-bd90-420c-8efa-fdfd21471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f0179-fc14-43af-a9a4-cbee034cb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69d69e9-0f0d-4804-96b9-55ec2bc28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939dc-bd90-420c-8efa-fdfd2147108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7815592-c98a-420c-a8a4-664eef80dbb6}" ma:internalName="TaxCatchAll" ma:showField="CatchAllData" ma:web="1c1939dc-bd90-420c-8efa-fdfd21471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1939dc-bd90-420c-8efa-fdfd21471088" xsi:nil="true"/>
    <lcf76f155ced4ddcb4097134ff3c332f xmlns="71ef0179-fc14-43af-a9a4-cbee034cb4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A8FF36-C97E-4EE6-81C7-F5BD16DE50BF}"/>
</file>

<file path=customXml/itemProps3.xml><?xml version="1.0" encoding="utf-8"?>
<ds:datastoreItem xmlns:ds="http://schemas.openxmlformats.org/officeDocument/2006/customXml" ds:itemID="{A0985D33-E0D7-4672-9D03-C2719DEFC948}"/>
</file>

<file path=customXml/itemProps4.xml><?xml version="1.0" encoding="utf-8"?>
<ds:datastoreItem xmlns:ds="http://schemas.openxmlformats.org/officeDocument/2006/customXml" ds:itemID="{E84A35E7-BE5C-43F0-8712-DFE1A1397F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Zoe Kingston</cp:lastModifiedBy>
  <cp:revision>2</cp:revision>
  <dcterms:created xsi:type="dcterms:W3CDTF">2025-06-11T10:36:00Z</dcterms:created>
  <dcterms:modified xsi:type="dcterms:W3CDTF">2025-06-11T10:36:00Z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0x01010073BC5F5A26CA0E47B336319F4BC40D5E</vt:lpwstr>
  </property>
</Properties>
</file>