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docProps\app.xml><?xml version="1.0" encoding="utf-8"?>
<Properties xmlns="http://schemas.openxmlformats.org/officeDocument/2006/extended-properties" xmlns:vt="http://schemas.openxmlformats.org/officeDocument/2006/docPropsVTypes">
  <Template/>
  <TotalTime>0</TotalTime>
  <Application>LibreOffice/7.3.7.2$Windows_X86_64 LibreOffice_project/e114eadc50a9ff8d8c8a0567d6da8f454beeb84f</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v.uk/government/publications/ofsted-privacy-notices/schools-ofsted-privacy-notice" TargetMode="External"/><Relationship Id="rId3" Type="http://schemas.openxmlformats.org/officeDocument/2006/relationships/hyperlink" Target="mailto:informationrequest@ofsted.gov.uk"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hyperlink" Target="mailto:enquiries@ofsted.gov.uk" TargetMode="External"/><Relationship Id="rId2" Type="http://schemas.openxmlformats.org/officeDocument/2006/relationships/hyperlink" Target="http://www.gov.uk/ofsted" TargetMode="External"/><Relationship Id="rId3" Type="http://schemas.openxmlformats.org/officeDocument/2006/relationships/hyperlink" Target="mailto:Carol.Benson@ofsted.gov.uk" TargetMode="External"/><Relationship Id="rId4" Type="http://schemas.openxmlformats.org/officeDocument/2006/relationships/image" Target="media/image2.jpeg"/>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exact" w:line="283"/>
        <w:jc w:val="start"/>
        <w:rPr/>
      </w:pPr>
      <w:r>
        <w:rPr/>
        <w:t>26 June 2023</w:t>
      </w:r>
    </w:p>
    <w:p>
      <w:pPr>
        <w:pStyle w:val="Normal"/>
        <w:bidi w:val="0"/>
        <w:jc w:val="start"/>
        <w:rPr/>
      </w:pPr>
      <w:r>
        <w:rPr/>
      </w:r>
    </w:p>
    <w:p>
      <w:pPr>
        <w:pStyle w:val="Normal"/>
        <w:bidi w:val="0"/>
        <w:spacing w:lineRule="exact" w:line="283"/>
        <w:jc w:val="start"/>
        <w:rPr/>
      </w:pPr>
      <w:r>
        <w:rPr/>
        <w:t>Phil Colins</w:t>
      </w:r>
    </w:p>
    <w:p>
      <w:pPr>
        <w:pStyle w:val="Normal"/>
        <w:bidi w:val="0"/>
        <w:spacing w:lineRule="exact" w:line="283"/>
        <w:jc w:val="start"/>
        <w:rPr/>
      </w:pPr>
      <w:r>
        <w:rPr/>
        <w:t>Bridgwater Road</w:t>
      </w:r>
    </w:p>
    <w:p>
      <w:pPr>
        <w:pStyle w:val="Normal"/>
        <w:bidi w:val="0"/>
        <w:spacing w:lineRule="exact" w:line="283"/>
        <w:jc w:val="start"/>
        <w:rPr/>
      </w:pPr>
      <w:r>
        <w:rPr/>
        <w:t>Worcester</w:t>
      </w:r>
    </w:p>
    <w:p>
      <w:pPr>
        <w:pStyle w:val="Normal"/>
        <w:bidi w:val="0"/>
        <w:spacing w:lineRule="exact" w:line="283"/>
        <w:jc w:val="start"/>
        <w:rPr/>
      </w:pPr>
      <w:r>
        <w:rPr/>
        <w:t>Worcestershire</w:t>
      </w:r>
    </w:p>
    <w:p>
      <w:pPr>
        <w:pStyle w:val="Normal"/>
        <w:bidi w:val="0"/>
        <w:spacing w:lineRule="exact" w:line="283"/>
        <w:jc w:val="start"/>
        <w:rPr/>
      </w:pPr>
      <w:r>
        <w:rPr/>
        <w:t>WR4 9FQ</w:t>
      </w:r>
    </w:p>
    <w:p>
      <w:pPr>
        <w:pStyle w:val="Normal"/>
        <w:bidi w:val="0"/>
        <w:spacing w:lineRule="exact" w:line="283"/>
        <w:jc w:val="start"/>
        <w:rPr/>
      </w:pPr>
      <w:r>
        <w:rPr/>
      </w:r>
    </w:p>
    <w:p>
      <w:pPr>
        <w:pStyle w:val="Normal"/>
        <w:bidi w:val="0"/>
        <w:spacing w:lineRule="exact" w:line="283"/>
        <w:jc w:val="start"/>
        <w:rPr/>
      </w:pPr>
      <w:r>
        <w:rPr/>
      </w:r>
    </w:p>
    <w:p>
      <w:pPr>
        <w:pStyle w:val="Normal"/>
        <w:bidi w:val="0"/>
        <w:spacing w:lineRule="exact" w:line="283"/>
        <w:jc w:val="start"/>
        <w:rPr/>
      </w:pPr>
      <w:r>
        <w:rPr/>
      </w:r>
    </w:p>
    <w:p>
      <w:pPr>
        <w:pStyle w:val="Normal"/>
        <w:bidi w:val="0"/>
        <w:spacing w:lineRule="exact" w:line="283"/>
        <w:jc w:val="start"/>
        <w:rPr/>
      </w:pPr>
      <w:r>
        <w:rPr/>
      </w:r>
    </w:p>
    <w:p>
      <w:pPr>
        <w:pStyle w:val="Normal"/>
        <w:bidi w:val="0"/>
        <w:jc w:val="start"/>
        <w:rPr/>
      </w:pPr>
      <w:r>
        <w:rPr/>
        <w:t>Dear governors</w:t>
      </w:r>
    </w:p>
    <w:p>
      <w:pPr>
        <w:pStyle w:val="Normal"/>
        <w:bidi w:val="0"/>
        <w:jc w:val="start"/>
        <w:rPr/>
      </w:pPr>
      <w:r>
        <w:rPr/>
      </w:r>
    </w:p>
    <w:p>
      <w:pPr>
        <w:pStyle w:val="Normal"/>
        <w:bidi w:val="0"/>
        <w:spacing w:lineRule="exact" w:line="283"/>
        <w:jc w:val="start"/>
        <w:rPr>
          <w:b/>
        </w:rPr>
      </w:pPr>
      <w:r>
        <w:rPr>
          <w:b/>
        </w:rPr>
        <w:t>Inspection of The Aspire Academy</w:t>
      </w:r>
    </w:p>
    <w:p>
      <w:pPr>
        <w:pStyle w:val="Normal"/>
        <w:bidi w:val="0"/>
        <w:jc w:val="start"/>
        <w:rPr/>
      </w:pPr>
      <w:r>
        <w:rPr/>
      </w:r>
    </w:p>
    <w:p>
      <w:pPr>
        <w:pStyle w:val="Normal"/>
        <w:bidi w:val="0"/>
        <w:jc w:val="start"/>
        <w:rPr>
          <w:b w:val="false"/>
        </w:rPr>
      </w:pPr>
      <w:r>
        <w:rPr>
          <w:b w:val="false"/>
        </w:rPr>
        <w:t>I am writing on behalf of His Majesty's Chief Inspector of Education, Children's Services and Skills to confirm that an ungraded inspection of The Aspire Academy under section 8 of the Education Act 2005 (as amended), will take place on 27 June 2023 to 28 June 2023.</w:t>
      </w:r>
    </w:p>
    <w:p>
      <w:pPr>
        <w:pStyle w:val="Normal"/>
        <w:bidi w:val="0"/>
        <w:jc w:val="start"/>
        <w:rPr/>
      </w:pPr>
      <w:r>
        <w:rPr/>
      </w:r>
    </w:p>
    <w:p>
      <w:pPr>
        <w:pStyle w:val="Normal"/>
        <w:bidi w:val="0"/>
        <w:jc w:val="start"/>
        <w:rPr>
          <w:b w:val="false"/>
        </w:rPr>
      </w:pPr>
      <w:r>
        <w:rPr>
          <w:b w:val="false"/>
        </w:rPr>
        <w:t>I will be leading the inspection and will be accompanied by one inspector.</w:t>
      </w:r>
    </w:p>
    <w:p>
      <w:pPr>
        <w:pStyle w:val="Normal"/>
        <w:bidi w:val="0"/>
        <w:jc w:val="start"/>
        <w:rPr/>
      </w:pPr>
      <w:r>
        <w:rPr/>
      </w:r>
    </w:p>
    <w:p>
      <w:pPr>
        <w:pStyle w:val="Normal"/>
        <w:bidi w:val="0"/>
        <w:jc w:val="start"/>
        <w:rPr>
          <w:b w:val="false"/>
        </w:rPr>
      </w:pPr>
      <w:r>
        <w:rPr>
          <w:b w:val="false"/>
        </w:rPr>
        <w:t>Inspectors always seek to meet those responsible for governance during inspection. This includes governors of maintained schools, proprietors of independent schools, academy trustees and sponsors, and members of the school's local board. I would like to meet the chair of the governing body and as many governors as possible during the inspection and invite all governors to be present at the final feedback meeting. The clerk to governors or the board (or equivalent), or their delegate, may also attend to take notes. I have spoken to the headteacher about making these arrangements. In addition, I want to invite those responsible for governance to contact me directly, either in person or by telephone, if there is anything about the school or the work of governors that you would like to discuss during the inspection.</w:t>
      </w:r>
    </w:p>
    <w:p>
      <w:pPr>
        <w:pStyle w:val="Normal"/>
        <w:bidi w:val="0"/>
        <w:jc w:val="start"/>
        <w:rPr/>
      </w:pPr>
      <w:r>
        <w:rPr/>
      </w:r>
    </w:p>
    <w:p>
      <w:pPr>
        <w:pStyle w:val="Normal"/>
        <w:bidi w:val="0"/>
        <w:jc w:val="start"/>
        <w:rPr>
          <w:b w:val="false"/>
        </w:rPr>
      </w:pPr>
      <w:r>
        <w:rPr>
          <w:b w:val="false"/>
        </w:rPr>
        <w:t>As with the meetings between inspectors and pupils, parents and staff, any meetings with those responsible for governance will take place without the headteacher or senior staff present, except the final feedback meeting.</w:t>
      </w:r>
    </w:p>
    <w:p>
      <w:pPr>
        <w:pStyle w:val="Normal"/>
        <w:bidi w:val="0"/>
        <w:jc w:val="start"/>
        <w:rPr/>
      </w:pPr>
      <w:r>
        <w:rPr/>
      </w:r>
    </w:p>
    <w:p>
      <w:pPr>
        <w:pStyle w:val="Normal"/>
        <w:bidi w:val="0"/>
        <w:jc w:val="start"/>
        <w:rPr/>
      </w:pPr>
      <w:r>
        <w:rPr/>
      </w:r>
    </w:p>
    <w:p>
      <w:pPr>
        <w:pStyle w:val="Normal"/>
        <w:bidi w:val="0"/>
        <w:jc w:val="start"/>
        <w:rPr>
          <w:b/>
        </w:rPr>
      </w:pPr>
      <w:r>
        <w:rPr>
          <w:b/>
        </w:rPr>
        <w:t>Gathering personal information on inspection</w:t>
      </w:r>
    </w:p>
    <w:p>
      <w:pPr>
        <w:pStyle w:val="Normal"/>
        <w:bidi w:val="0"/>
        <w:jc w:val="start"/>
        <w:rPr/>
      </w:pPr>
      <w:r>
        <w:rPr/>
      </w:r>
    </w:p>
    <w:p>
      <w:pPr>
        <w:pStyle w:val="Normal"/>
        <w:bidi w:val="0"/>
        <w:jc w:val="start"/>
        <w:rPr/>
      </w:pPr>
      <w:r>
        <w:rPr>
          <w:b w:val="false"/>
        </w:rPr>
        <w:t xml:space="preserve">Inspectors will gather any personal information necessary to assist them in inspecting a school. </w:t>
      </w:r>
      <w:hyperlink r:id="rId2">
        <w:r>
          <w:rPr>
            <w:rStyle w:val="InternetLink"/>
            <w:b w:val="false"/>
            <w:color w:val="0000FF"/>
            <w:u w:val="none"/>
          </w:rPr>
          <w:t>Our privacy policy</w:t>
        </w:r>
      </w:hyperlink>
      <w:r>
        <w:rPr>
          <w:b w:val="false"/>
        </w:rPr>
        <w:t xml:space="preserve"> sets out what personal information we collect, what we do with it, how long we keep it and individuals' rights under data protection legislation. The contact details for Ofsted's Data Protection Officer are: Email - </w:t>
      </w:r>
      <w:hyperlink r:id="rId3">
        <w:r>
          <w:rPr>
            <w:rStyle w:val="InternetLink"/>
            <w:b w:val="false"/>
            <w:color w:val="0000FF"/>
            <w:u w:val="none"/>
          </w:rPr>
          <w:t>informationrequest@ofsted.gov.uk</w:t>
        </w:r>
      </w:hyperlink>
      <w:r>
        <w:rPr>
          <w:b w:val="false"/>
        </w:rPr>
        <w:t>; Post - Information management team, Ofsted, 2 Rivergate, Temple Quay, Bristol, BS1 6EH.</w:t>
      </w:r>
    </w:p>
    <w:p>
      <w:pPr>
        <w:pStyle w:val="Normal"/>
        <w:bidi w:val="0"/>
        <w:jc w:val="start"/>
        <w:rPr/>
      </w:pPr>
      <w:r>
        <w:rPr/>
      </w:r>
    </w:p>
    <w:p>
      <w:pPr>
        <w:pStyle w:val="Normal"/>
        <w:bidi w:val="0"/>
        <w:jc w:val="start"/>
        <w:rPr>
          <w:b w:val="false"/>
        </w:rPr>
      </w:pPr>
      <w:r>
        <w:rPr>
          <w:b w:val="false"/>
        </w:rPr>
        <w:t>Yours sincerely</w:t>
      </w:r>
    </w:p>
    <w:p>
      <w:pPr>
        <w:pStyle w:val="Normal"/>
        <w:bidi w:val="0"/>
        <w:jc w:val="start"/>
        <w:rPr/>
      </w:pPr>
      <w:r>
        <w:rPr/>
      </w:r>
    </w:p>
    <w:p>
      <w:pPr>
        <w:pStyle w:val="Normal"/>
        <w:bidi w:val="0"/>
        <w:jc w:val="start"/>
        <w:rPr>
          <w:b/>
        </w:rPr>
      </w:pPr>
      <w:r>
        <w:rPr>
          <w:b/>
        </w:rPr>
        <w:t>Chris Stevens</w:t>
      </w:r>
    </w:p>
    <w:p>
      <w:pPr>
        <w:pStyle w:val="Normal"/>
        <w:bidi w:val="0"/>
        <w:jc w:val="start"/>
        <w:rPr/>
      </w:pPr>
      <w:r>
        <w:rPr/>
      </w:r>
    </w:p>
    <w:p>
      <w:pPr>
        <w:pStyle w:val="Normal"/>
        <w:bidi w:val="0"/>
        <w:jc w:val="start"/>
        <w:rPr>
          <w:b w:val="false"/>
        </w:rPr>
      </w:pPr>
      <w:r>
        <w:rPr>
          <w:b w:val="false"/>
        </w:rPr>
        <w:t>His Majesty's Inspector</w:t>
      </w:r>
    </w:p>
    <w:p>
      <w:pPr>
        <w:pStyle w:val="Normal"/>
        <w:bidi w:val="0"/>
        <w:jc w:val="start"/>
        <w:rPr/>
      </w:pPr>
      <w:r>
        <w:rPr/>
      </w:r>
      <w:bookmarkStart w:id="0" w:name="Section1End"/>
      <w:bookmarkStart w:id="1" w:name="Section1End"/>
      <w:bookmarkEnd w:id="1"/>
    </w:p>
    <w:p>
      <w:pPr>
        <w:pStyle w:val="Normal"/>
        <w:bidi w:val="0"/>
        <w:jc w:val="start"/>
        <w:rPr/>
      </w:pPr>
      <w:r>
        <w:rPr/>
      </w:r>
      <w:bookmarkStart w:id="2" w:name="Dummy1"/>
      <w:bookmarkStart w:id="3" w:name="Dummy1"/>
      <w:bookmarkEnd w:id="3"/>
    </w:p>
    <w:sectPr>
      <w:headerReference w:type="default" r:id="rId4"/>
      <w:headerReference w:type="first" r:id="rId5"/>
      <w:footerReference w:type="default" r:id="rId6"/>
      <w:footerReference w:type="first" r:id="rId7"/>
      <w:type w:val="nextPage"/>
      <w:pgSz w:w="11837" w:h="16781"/>
      <w:pgMar w:left="1417" w:right="1417" w:gutter="0" w:header="0" w:top="1589" w:footer="1417" w:bottom="1707"/>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auto"/>
    <w:pitch w:val="default"/>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star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bidi w:val="0"/>
      <w:jc w:val="star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80" w:type="dxa"/>
      <w:jc w:val="start"/>
      <w:tblInd w:w="0" w:type="dxa"/>
      <w:tblLayout w:type="fixed"/>
      <w:tblCellMar>
        <w:top w:w="0" w:type="dxa"/>
        <w:start w:w="0" w:type="dxa"/>
        <w:bottom w:w="0" w:type="dxa"/>
        <w:end w:w="0" w:type="dxa"/>
      </w:tblCellMar>
    </w:tblPr>
    <w:tblGrid>
      <w:gridCol w:w="9280"/>
    </w:tblGrid>
    <w:tr>
      <w:trPr>
        <w:trHeight w:val="568" w:hRule="exact"/>
      </w:trPr>
      <w:tc>
        <w:tcPr>
          <w:tcW w:w="9280" w:type="dxa"/>
          <w:tcBorders/>
        </w:tcPr>
        <w:p>
          <w:pPr>
            <w:pStyle w:val="Normal"/>
            <w:bidi w:val="0"/>
            <w:jc w:val="start"/>
            <w:rPr/>
          </w:pPr>
          <w:r>
            <w:rPr/>
          </w:r>
        </w:p>
      </w:tc>
    </w:tr>
    <w:tr>
      <w:trPr>
        <w:trHeight w:val="908" w:hRule="atLeast"/>
      </w:trPr>
      <w:tc>
        <w:tcPr>
          <w:tcW w:w="9280" w:type="dxa"/>
          <w:tcBorders/>
        </w:tcPr>
        <w:p>
          <w:pPr>
            <w:pStyle w:val="Normal"/>
            <w:bidi w:val="0"/>
            <w:jc w:val="end"/>
            <w:rPr/>
          </w:pPr>
          <w:r>
            <w:rPr/>
            <w:drawing>
              <wp:inline distT="0" distB="0" distL="0" distR="0">
                <wp:extent cx="1101090" cy="55054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1"/>
                        <a:stretch>
                          <a:fillRect/>
                        </a:stretch>
                      </pic:blipFill>
                      <pic:spPr bwMode="auto">
                        <a:xfrm>
                          <a:off x="0" y="0"/>
                          <a:ext cx="1101090" cy="550545"/>
                        </a:xfrm>
                        <a:prstGeom prst="rect">
                          <a:avLst/>
                        </a:prstGeom>
                      </pic:spPr>
                    </pic:pic>
                  </a:graphicData>
                </a:graphic>
              </wp:inline>
            </w:drawing>
          </w:r>
        </w:p>
      </w:tc>
    </w:tr>
  </w:tbl>
  <w:p>
    <w:pPr>
      <w:pStyle w:val="Header"/>
      <w:bidi w:val="0"/>
      <w:spacing w:lineRule="atLeast" w:line="0" w:before="0" w:after="0"/>
      <w:jc w:val="start"/>
      <w:rPr>
        <w:sz w:val="2"/>
      </w:rPr>
    </w:pPr>
    <w:r>
      <w:rPr>
        <w:sz w:val="2"/>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740" w:type="dxa"/>
      <w:jc w:val="start"/>
      <w:tblInd w:w="0" w:type="dxa"/>
      <w:tblLayout w:type="fixed"/>
      <w:tblCellMar>
        <w:top w:w="0" w:type="dxa"/>
        <w:start w:w="0" w:type="dxa"/>
        <w:bottom w:w="0" w:type="dxa"/>
        <w:end w:w="0" w:type="dxa"/>
      </w:tblCellMar>
    </w:tblPr>
    <w:tblGrid>
      <w:gridCol w:w="1860"/>
      <w:gridCol w:w="2320"/>
      <w:gridCol w:w="2840"/>
      <w:gridCol w:w="2720"/>
    </w:tblGrid>
    <w:tr>
      <w:trPr>
        <w:trHeight w:val="568" w:hRule="exact"/>
      </w:trPr>
      <w:tc>
        <w:tcPr>
          <w:tcW w:w="9740" w:type="dxa"/>
          <w:gridSpan w:val="4"/>
          <w:tcBorders/>
        </w:tcPr>
        <w:p>
          <w:pPr>
            <w:pStyle w:val="Normal"/>
            <w:bidi w:val="0"/>
            <w:jc w:val="start"/>
            <w:rPr/>
          </w:pPr>
          <w:r>
            <w:rPr/>
          </w:r>
        </w:p>
      </w:tc>
    </w:tr>
    <w:tr>
      <w:trPr>
        <w:trHeight w:val="200" w:hRule="atLeast"/>
      </w:trPr>
      <w:tc>
        <w:tcPr>
          <w:tcW w:w="1860" w:type="dxa"/>
          <w:tcBorders/>
        </w:tcPr>
        <w:p>
          <w:pPr>
            <w:pStyle w:val="Normal"/>
            <w:bidi w:val="0"/>
            <w:jc w:val="start"/>
            <w:rPr>
              <w:rFonts w:ascii="Tahoma" w:hAnsi="Tahoma"/>
              <w:sz w:val="20"/>
            </w:rPr>
          </w:pPr>
          <w:r>
            <w:rPr>
              <w:sz w:val="20"/>
            </w:rPr>
            <w:t>Ofsted</w:t>
          </w:r>
        </w:p>
        <w:p>
          <w:pPr>
            <w:pStyle w:val="Normal"/>
            <w:bidi w:val="0"/>
            <w:jc w:val="start"/>
            <w:rPr>
              <w:rFonts w:ascii="Tahoma" w:hAnsi="Tahoma"/>
              <w:sz w:val="20"/>
            </w:rPr>
          </w:pPr>
          <w:r>
            <w:rPr>
              <w:sz w:val="20"/>
            </w:rPr>
            <w:t>Piccadilly Gate</w:t>
          </w:r>
        </w:p>
        <w:p>
          <w:pPr>
            <w:pStyle w:val="Normal"/>
            <w:bidi w:val="0"/>
            <w:jc w:val="start"/>
            <w:rPr>
              <w:rFonts w:ascii="Tahoma" w:hAnsi="Tahoma"/>
              <w:sz w:val="20"/>
            </w:rPr>
          </w:pPr>
          <w:r>
            <w:rPr>
              <w:sz w:val="20"/>
            </w:rPr>
            <w:t>Store Street</w:t>
          </w:r>
        </w:p>
        <w:p>
          <w:pPr>
            <w:pStyle w:val="Normal"/>
            <w:bidi w:val="0"/>
            <w:jc w:val="start"/>
            <w:rPr>
              <w:rFonts w:ascii="Tahoma" w:hAnsi="Tahoma"/>
              <w:sz w:val="20"/>
            </w:rPr>
          </w:pPr>
          <w:r>
            <w:rPr>
              <w:sz w:val="20"/>
            </w:rPr>
            <w:t>Manchester</w:t>
          </w:r>
        </w:p>
        <w:p>
          <w:pPr>
            <w:pStyle w:val="Normal"/>
            <w:bidi w:val="0"/>
            <w:jc w:val="start"/>
            <w:rPr>
              <w:rFonts w:ascii="Tahoma" w:hAnsi="Tahoma"/>
              <w:sz w:val="20"/>
            </w:rPr>
          </w:pPr>
          <w:r>
            <w:rPr>
              <w:sz w:val="20"/>
            </w:rPr>
            <w:t>M1 2WD</w:t>
          </w:r>
        </w:p>
      </w:tc>
      <w:tc>
        <w:tcPr>
          <w:tcW w:w="2320" w:type="dxa"/>
          <w:tcBorders/>
          <w:vAlign w:val="bottom"/>
        </w:tcPr>
        <w:p>
          <w:pPr>
            <w:pStyle w:val="Normal"/>
            <w:bidi w:val="0"/>
            <w:jc w:val="start"/>
            <w:rPr>
              <w:rFonts w:ascii="Tahoma" w:hAnsi="Tahoma"/>
              <w:sz w:val="20"/>
            </w:rPr>
          </w:pPr>
          <w:hyperlink r:id="rId1">
            <w:r>
              <w:rPr>
                <w:rStyle w:val="InternetLink"/>
                <w:color w:val="0000FF"/>
                <w:sz w:val="20"/>
                <w:u w:val="none"/>
              </w:rPr>
              <w:t>enquiries@ofsted.gov.uk</w:t>
            </w:r>
          </w:hyperlink>
        </w:p>
        <w:p>
          <w:pPr>
            <w:pStyle w:val="Normal"/>
            <w:bidi w:val="0"/>
            <w:jc w:val="start"/>
            <w:rPr>
              <w:rFonts w:ascii="Tahoma" w:hAnsi="Tahoma"/>
              <w:sz w:val="20"/>
            </w:rPr>
          </w:pPr>
          <w:hyperlink r:id="rId2">
            <w:r>
              <w:rPr>
                <w:rStyle w:val="InternetLink"/>
                <w:color w:val="0000FF"/>
                <w:sz w:val="20"/>
                <w:u w:val="none"/>
              </w:rPr>
              <w:t>www.gov.uk/ofsted</w:t>
            </w:r>
          </w:hyperlink>
        </w:p>
        <w:p>
          <w:pPr>
            <w:pStyle w:val="Normal"/>
            <w:bidi w:val="0"/>
            <w:jc w:val="start"/>
            <w:rPr>
              <w:rFonts w:ascii="Tahoma" w:hAnsi="Tahoma"/>
              <w:sz w:val="2"/>
            </w:rPr>
          </w:pPr>
          <w:r>
            <w:rPr>
              <w:sz w:val="2"/>
            </w:rPr>
          </w:r>
        </w:p>
      </w:tc>
      <w:tc>
        <w:tcPr>
          <w:tcW w:w="2840" w:type="dxa"/>
          <w:tcBorders/>
          <w:vAlign w:val="bottom"/>
        </w:tcPr>
        <w:p>
          <w:pPr>
            <w:pStyle w:val="Normal"/>
            <w:bidi w:val="0"/>
            <w:jc w:val="start"/>
            <w:rPr>
              <w:rFonts w:ascii="Tahoma" w:hAnsi="Tahoma"/>
              <w:sz w:val="20"/>
            </w:rPr>
          </w:pPr>
          <w:r>
            <w:rPr>
              <w:b/>
              <w:sz w:val="20"/>
            </w:rPr>
            <w:t xml:space="preserve">Direct T </w:t>
          </w:r>
          <w:r>
            <w:rPr>
              <w:b w:val="false"/>
              <w:sz w:val="20"/>
            </w:rPr>
            <w:t>03000130898</w:t>
          </w:r>
        </w:p>
        <w:p>
          <w:pPr>
            <w:pStyle w:val="Normal"/>
            <w:bidi w:val="0"/>
            <w:jc w:val="start"/>
            <w:rPr>
              <w:rFonts w:ascii="Tahoma" w:hAnsi="Tahoma"/>
              <w:sz w:val="20"/>
            </w:rPr>
          </w:pPr>
          <w:hyperlink r:id="rId3">
            <w:r>
              <w:rPr>
                <w:rStyle w:val="InternetLink"/>
                <w:b w:val="false"/>
                <w:color w:val="0000FF"/>
                <w:sz w:val="20"/>
                <w:u w:val="none"/>
              </w:rPr>
              <w:t>Carol.Benson@ofsted.gov.uk</w:t>
            </w:r>
          </w:hyperlink>
        </w:p>
        <w:p>
          <w:pPr>
            <w:pStyle w:val="Normal"/>
            <w:bidi w:val="0"/>
            <w:jc w:val="start"/>
            <w:rPr>
              <w:rFonts w:ascii="Tahoma" w:hAnsi="Tahoma"/>
              <w:sz w:val="2"/>
            </w:rPr>
          </w:pPr>
          <w:r>
            <w:rPr>
              <w:sz w:val="2"/>
            </w:rPr>
          </w:r>
        </w:p>
      </w:tc>
      <w:tc>
        <w:tcPr>
          <w:tcW w:w="2720" w:type="dxa"/>
          <w:vMerge w:val="restart"/>
          <w:tcBorders/>
          <w:vAlign w:val="center"/>
        </w:tcPr>
        <w:p>
          <w:pPr>
            <w:pStyle w:val="Normal"/>
            <w:bidi w:val="0"/>
            <w:jc w:val="end"/>
            <w:rPr>
              <w:rFonts w:ascii="Tahoma" w:hAnsi="Tahoma"/>
              <w:sz w:val="20"/>
            </w:rPr>
          </w:pPr>
          <w:r>
            <w:rPr>
              <w:sz w:val="20"/>
            </w:rPr>
            <w:drawing>
              <wp:inline distT="0" distB="0" distL="0" distR="0">
                <wp:extent cx="1264920" cy="106680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4"/>
                        <a:stretch>
                          <a:fillRect/>
                        </a:stretch>
                      </pic:blipFill>
                      <pic:spPr bwMode="auto">
                        <a:xfrm>
                          <a:off x="0" y="0"/>
                          <a:ext cx="1264920" cy="1066800"/>
                        </a:xfrm>
                        <a:prstGeom prst="rect">
                          <a:avLst/>
                        </a:prstGeom>
                      </pic:spPr>
                    </pic:pic>
                  </a:graphicData>
                </a:graphic>
              </wp:inline>
            </w:drawing>
          </w:r>
        </w:p>
        <w:p>
          <w:pPr>
            <w:pStyle w:val="Normal"/>
            <w:bidi w:val="0"/>
            <w:jc w:val="end"/>
            <w:rPr>
              <w:rFonts w:ascii="Tahoma" w:hAnsi="Tahoma"/>
              <w:sz w:val="2"/>
            </w:rPr>
          </w:pPr>
          <w:r>
            <w:rPr>
              <w:sz w:val="2"/>
            </w:rPr>
          </w:r>
        </w:p>
      </w:tc>
    </w:tr>
    <w:tr>
      <w:trPr>
        <w:trHeight w:val="200" w:hRule="atLeast"/>
      </w:trPr>
      <w:tc>
        <w:tcPr>
          <w:tcW w:w="1860" w:type="dxa"/>
          <w:tcBorders/>
        </w:tcPr>
        <w:p>
          <w:pPr>
            <w:pStyle w:val="Normal"/>
            <w:bidi w:val="0"/>
            <w:jc w:val="start"/>
            <w:rPr>
              <w:rFonts w:ascii="Tahoma" w:hAnsi="Tahoma"/>
              <w:sz w:val="24"/>
            </w:rPr>
          </w:pPr>
          <w:r>
            <w:rPr>
              <w:sz w:val="24"/>
            </w:rPr>
          </w:r>
        </w:p>
      </w:tc>
      <w:tc>
        <w:tcPr>
          <w:tcW w:w="2320" w:type="dxa"/>
          <w:tcBorders/>
          <w:vAlign w:val="bottom"/>
        </w:tcPr>
        <w:p>
          <w:pPr>
            <w:pStyle w:val="Normal"/>
            <w:bidi w:val="0"/>
            <w:jc w:val="start"/>
            <w:rPr>
              <w:rFonts w:ascii="Tahoma" w:hAnsi="Tahoma"/>
              <w:sz w:val="24"/>
            </w:rPr>
          </w:pPr>
          <w:r>
            <w:rPr>
              <w:sz w:val="24"/>
            </w:rPr>
          </w:r>
        </w:p>
      </w:tc>
      <w:tc>
        <w:tcPr>
          <w:tcW w:w="2840" w:type="dxa"/>
          <w:tcBorders/>
          <w:vAlign w:val="bottom"/>
        </w:tcPr>
        <w:p>
          <w:pPr>
            <w:pStyle w:val="Normal"/>
            <w:bidi w:val="0"/>
            <w:jc w:val="start"/>
            <w:rPr>
              <w:rFonts w:ascii="Tahoma" w:hAnsi="Tahoma"/>
              <w:sz w:val="24"/>
            </w:rPr>
          </w:pPr>
          <w:r>
            <w:rPr>
              <w:sz w:val="24"/>
            </w:rPr>
          </w:r>
        </w:p>
      </w:tc>
      <w:tc>
        <w:tcPr>
          <w:tcW w:w="2720" w:type="dxa"/>
          <w:vMerge w:val="continue"/>
          <w:tcBorders/>
          <w:vAlign w:val="center"/>
        </w:tcPr>
        <w:p>
          <w:pPr>
            <w:pStyle w:val="Normal"/>
            <w:bidi w:val="0"/>
            <w:jc w:val="start"/>
            <w:rPr/>
          </w:pPr>
          <w:r>
            <w:rPr/>
          </w:r>
        </w:p>
      </w:tc>
    </w:tr>
  </w:tbl>
  <w:p>
    <w:pPr>
      <w:pStyle w:val="Normal"/>
      <w:bidi w:val="0"/>
      <w:spacing w:lineRule="atLeast" w:line="0" w:before="0" w:after="0"/>
      <w:jc w:val="start"/>
      <w:rPr>
        <w:sz w:val="2"/>
      </w:rPr>
    </w:pPr>
    <w:r>
      <w:rPr>
        <w:sz w:val="2"/>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ahoma" w:hAnsi="Tahoma" w:eastAsia="NSimSun" w:cs="Mangal"/>
        <w:kern w:val="2"/>
        <w:sz w:val="24"/>
        <w:szCs w:val="24"/>
        <w:lang w:val="en-GB"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jc w:val="start"/>
    </w:pPr>
    <w:rPr>
      <w:rFonts w:ascii="Tahoma" w:hAnsi="Tahoma" w:eastAsia="NSimSun" w:cs="Mangal"/>
      <w:color w:val="auto"/>
      <w:kern w:val="2"/>
      <w:sz w:val="24"/>
      <w:szCs w:val="24"/>
      <w:lang w:val="en-GB" w:eastAsia="zh-CN" w:bidi="hi-IN"/>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Heading116useforchapterheadingsapplyBoldtag">
    <w:name w:val="Heading 1 (16): use for chapter headings (apply Bold tag)"/>
    <w:qFormat/>
    <w:rPr>
      <w:rFonts w:ascii="Tahoma" w:hAnsi="Tahoma"/>
      <w:sz w:val="32"/>
    </w:rPr>
  </w:style>
  <w:style w:type="character" w:styleId="Heading214useformainsectionheadingswithinchaptersapplyBoldtag">
    <w:name w:val="Heading 2 (14): use for main section headings within chapters (apply Bold tag)"/>
    <w:qFormat/>
    <w:rPr>
      <w:rFonts w:ascii="Tahoma" w:hAnsi="Tahoma"/>
      <w:sz w:val="28"/>
    </w:rPr>
  </w:style>
  <w:style w:type="character" w:styleId="Heading312useforsubheadingswithinmainsectionsapplyBoldtag">
    <w:name w:val="Heading 3 (12): use for sub-headings within main sections (apply Bold tag)"/>
    <w:qFormat/>
    <w:rPr>
      <w:rFonts w:ascii="Tahoma" w:hAnsi="Tahoma"/>
      <w:sz w:val="24"/>
    </w:rPr>
  </w:style>
  <w:style w:type="character" w:styleId="Normal12">
    <w:name w:val="Normal (12)"/>
    <w:qFormat/>
    <w:rPr>
      <w:rFonts w:ascii="Tahoma" w:hAnsi="Tahoma"/>
      <w:sz w:val="24"/>
    </w:rPr>
  </w:style>
  <w:style w:type="character" w:styleId="InternetLink">
    <w:name w:val="Hyperlink"/>
    <w:rPr>
      <w:color w:val="000080"/>
      <w:u w:val="single"/>
      <w:lang w:val="zxx" w:eastAsia="zxx" w:bidi="zxx"/>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Mang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lang w:val="zxx" w:eastAsia="zxx" w:bidi="zxx"/>
    </w:rPr>
  </w:style>
  <w:style w:type="paragraph" w:styleId="Footnote">
    <w:name w:val="Footnote Text"/>
    <w:basedOn w:val="Normal"/>
    <w:pPr>
      <w:suppressLineNumbers/>
      <w:tabs>
        <w:tab w:val="clear" w:pos="709"/>
      </w:tabs>
      <w:ind w:start="113" w:end="0" w:hanging="113"/>
    </w:pPr>
    <w:rPr>
      <w:sz w:val="20"/>
      <w:szCs w:val="20"/>
    </w:rPr>
  </w:style>
  <w:style w:type="paragraph" w:styleId="OAddress">
    <w:name w:val="O_Address"/>
    <w:qFormat/>
    <w:pPr>
      <w:widowControl/>
      <w:kinsoku w:val="true"/>
      <w:overflowPunct w:val="true"/>
      <w:autoSpaceDE w:val="true"/>
      <w:bidi w:val="0"/>
      <w:spacing w:before="17" w:after="17"/>
      <w:jc w:val="both"/>
    </w:pPr>
    <w:rPr>
      <w:rFonts w:ascii="Tahoma" w:hAnsi="Tahoma" w:eastAsia="NSimSun" w:cs="Mangal"/>
      <w:color w:val="auto"/>
      <w:kern w:val="2"/>
      <w:sz w:val="20"/>
      <w:szCs w:val="24"/>
      <w:lang w:val="en-GB" w:eastAsia="zh-CN" w:bidi="hi-IN"/>
    </w:rPr>
  </w:style>
  <w:style w:type="paragraph" w:styleId="OBoxHeadA">
    <w:name w:val="O_BoxHeadA"/>
    <w:basedOn w:val="OBoxHeadB"/>
    <w:qFormat/>
    <w:pPr>
      <w:spacing w:before="0" w:after="159"/>
    </w:pPr>
    <w:rPr>
      <w:rFonts w:ascii="Tahoma" w:hAnsi="Tahoma"/>
      <w:b/>
      <w:sz w:val="28"/>
    </w:rPr>
  </w:style>
  <w:style w:type="paragraph" w:styleId="OBoxHeadB">
    <w:name w:val="O_BoxHeadB"/>
    <w:qFormat/>
    <w:pPr>
      <w:widowControl/>
      <w:kinsoku w:val="true"/>
      <w:overflowPunct w:val="true"/>
      <w:autoSpaceDE w:val="true"/>
      <w:bidi w:val="0"/>
      <w:spacing w:before="159" w:after="119"/>
      <w:jc w:val="start"/>
    </w:pPr>
    <w:rPr>
      <w:rFonts w:ascii="Tahoma" w:hAnsi="Tahoma" w:eastAsia="NSimSun" w:cs="Mangal"/>
      <w:b/>
      <w:color w:val="auto"/>
      <w:kern w:val="2"/>
      <w:sz w:val="22"/>
      <w:szCs w:val="24"/>
      <w:lang w:val="en-GB" w:eastAsia="zh-CN" w:bidi="hi-IN"/>
    </w:rPr>
  </w:style>
  <w:style w:type="paragraph" w:styleId="OBoxHeadB10">
    <w:name w:val="O_BoxHeadB10"/>
    <w:basedOn w:val="OBoxHeadB"/>
    <w:qFormat/>
    <w:pPr>
      <w:spacing w:before="79" w:after="0"/>
      <w:jc w:val="start"/>
    </w:pPr>
    <w:rPr>
      <w:rFonts w:ascii="Tahoma" w:hAnsi="Tahoma"/>
      <w:b/>
      <w:sz w:val="20"/>
    </w:rPr>
  </w:style>
  <w:style w:type="paragraph" w:styleId="OCoverAddress">
    <w:name w:val="O_CoverAddress"/>
    <w:basedOn w:val="OCoverDate"/>
    <w:qFormat/>
    <w:pPr>
      <w:spacing w:before="0" w:after="40"/>
      <w:jc w:val="start"/>
    </w:pPr>
    <w:rPr>
      <w:rFonts w:ascii="Tahoma" w:hAnsi="Tahoma"/>
      <w:sz w:val="20"/>
    </w:rPr>
  </w:style>
  <w:style w:type="paragraph" w:styleId="OCoverDate">
    <w:name w:val="O_CoverDate"/>
    <w:qFormat/>
    <w:pPr>
      <w:widowControl/>
      <w:kinsoku w:val="true"/>
      <w:overflowPunct w:val="true"/>
      <w:autoSpaceDE w:val="true"/>
      <w:bidi w:val="0"/>
      <w:jc w:val="start"/>
    </w:pPr>
    <w:rPr>
      <w:rFonts w:ascii="Tahoma" w:hAnsi="Tahoma" w:eastAsia="NSimSun" w:cs="Mangal"/>
      <w:color w:val="auto"/>
      <w:kern w:val="2"/>
      <w:sz w:val="22"/>
      <w:szCs w:val="24"/>
      <w:lang w:val="en-GB" w:eastAsia="zh-CN" w:bidi="hi-IN"/>
    </w:rPr>
  </w:style>
  <w:style w:type="paragraph" w:styleId="OCoverInput">
    <w:name w:val="O_CoverInput"/>
    <w:qFormat/>
    <w:pPr>
      <w:widowControl/>
      <w:kinsoku w:val="true"/>
      <w:overflowPunct w:val="true"/>
      <w:autoSpaceDE w:val="true"/>
      <w:bidi w:val="0"/>
      <w:jc w:val="start"/>
    </w:pPr>
    <w:rPr>
      <w:rFonts w:ascii="Tahoma" w:hAnsi="Tahoma" w:eastAsia="NSimSun" w:cs="Mangal"/>
      <w:color w:val="auto"/>
      <w:kern w:val="2"/>
      <w:sz w:val="64"/>
      <w:szCs w:val="24"/>
      <w:lang w:val="en-GB" w:eastAsia="zh-CN" w:bidi="hi-IN"/>
    </w:rPr>
  </w:style>
  <w:style w:type="paragraph" w:styleId="NNormal10">
    <w:name w:val="N_Normal10"/>
    <w:qFormat/>
    <w:pPr>
      <w:widowControl/>
      <w:kinsoku w:val="true"/>
      <w:overflowPunct w:val="true"/>
      <w:autoSpaceDE w:val="true"/>
      <w:bidi w:val="0"/>
      <w:jc w:val="start"/>
    </w:pPr>
    <w:rPr>
      <w:rFonts w:ascii="Tahoma" w:hAnsi="Tahoma" w:eastAsia="NSimSun" w:cs="Mangal"/>
      <w:color w:val="auto"/>
      <w:kern w:val="2"/>
      <w:sz w:val="20"/>
      <w:szCs w:val="24"/>
      <w:lang w:val="en-GB" w:eastAsia="zh-CN" w:bidi="hi-IN"/>
    </w:rPr>
  </w:style>
  <w:style w:type="paragraph" w:styleId="OPageEnd">
    <w:name w:val="O_PageEnd"/>
    <w:basedOn w:val="OSpacer"/>
    <w:qFormat/>
    <w:pPr>
      <w:spacing w:before="0" w:after="19979"/>
      <w:jc w:val="both"/>
    </w:pPr>
    <w:rPr>
      <w:rFonts w:ascii="Tahoma" w:hAnsi="Tahoma"/>
      <w:sz w:val="12"/>
    </w:rPr>
  </w:style>
  <w:style w:type="paragraph" w:styleId="OSpacer">
    <w:name w:val="O_Spacer"/>
    <w:qFormat/>
    <w:pPr>
      <w:widowControl/>
      <w:kinsoku w:val="true"/>
      <w:overflowPunct w:val="true"/>
      <w:autoSpaceDE w:val="true"/>
      <w:bidi w:val="0"/>
      <w:jc w:val="both"/>
    </w:pPr>
    <w:rPr>
      <w:rFonts w:ascii="Tahoma" w:hAnsi="Tahoma" w:eastAsia="NSimSun" w:cs="Mangal"/>
      <w:color w:val="auto"/>
      <w:kern w:val="2"/>
      <w:sz w:val="12"/>
      <w:szCs w:val="24"/>
      <w:lang w:val="en-GB" w:eastAsia="zh-CN" w:bidi="hi-IN"/>
    </w:rPr>
  </w:style>
  <w:style w:type="paragraph" w:styleId="OSummary">
    <w:name w:val="O_Summary"/>
    <w:basedOn w:val="OBoxHeadB"/>
    <w:qFormat/>
    <w:pPr/>
    <w:rPr>
      <w:rFonts w:ascii="Tahoma" w:hAnsi="Tahoma"/>
      <w:sz w:val="32"/>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TableContents">
    <w:name w:val="Table Contents"/>
    <w:basedOn w:val="Normal"/>
    <w:qFormat/>
    <w:pPr>
      <w:widowControl w:val="false"/>
      <w:suppressLineNumbers/>
    </w:pPr>
    <w:rPr/>
  </w:style>
  <w:style w:type="paragraph" w:styleId="Footer">
    <w:name w:val="Footer"/>
    <w:basedOn w:val="HeaderandFooter"/>
    <w:pPr>
      <w:suppressLineNumbers/>
    </w:pPr>
    <w:rPr/>
  </w:style>
</w:styles>
</file>